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AF" w:rsidRPr="005055AF" w:rsidRDefault="005055AF" w:rsidP="005055AF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</w:rPr>
      </w:pPr>
      <w:r w:rsidRPr="005055AF">
        <w:rPr>
          <w:rFonts w:ascii="Tahoma" w:eastAsia="Times New Roman" w:hAnsi="Tahoma" w:cs="Tahoma"/>
          <w:b/>
          <w:bCs/>
          <w:color w:val="555555"/>
          <w:sz w:val="24"/>
          <w:szCs w:val="24"/>
        </w:rPr>
        <w:fldChar w:fldCharType="begin"/>
      </w:r>
      <w:r w:rsidRPr="005055AF">
        <w:rPr>
          <w:rFonts w:ascii="Tahoma" w:eastAsia="Times New Roman" w:hAnsi="Tahoma" w:cs="Tahoma"/>
          <w:b/>
          <w:bCs/>
          <w:color w:val="555555"/>
          <w:sz w:val="24"/>
          <w:szCs w:val="24"/>
        </w:rPr>
        <w:instrText xml:space="preserve"> HYPERLINK "https://dyadkovskaya.ru/munitsipalnyj-zemelnyj-kontrol/munitsipalnyj-kontrol-za-soblyudeniem-pravil-blagoustrojstva-territorii-dyadkovskogo-selskogo-poseleniya/11636-sposoby-polucheniya-konsultatsij-po-voprosam-soblyudeniya-obyazatelnykh-trebovanij" </w:instrText>
      </w:r>
      <w:r w:rsidRPr="005055AF">
        <w:rPr>
          <w:rFonts w:ascii="Tahoma" w:eastAsia="Times New Roman" w:hAnsi="Tahoma" w:cs="Tahoma"/>
          <w:b/>
          <w:bCs/>
          <w:color w:val="555555"/>
          <w:sz w:val="24"/>
          <w:szCs w:val="24"/>
        </w:rPr>
        <w:fldChar w:fldCharType="separate"/>
      </w:r>
      <w:r w:rsidRPr="005055AF">
        <w:rPr>
          <w:rFonts w:ascii="Tahoma" w:eastAsia="Times New Roman" w:hAnsi="Tahoma" w:cs="Tahoma"/>
          <w:b/>
          <w:bCs/>
          <w:color w:val="4990D7"/>
          <w:sz w:val="24"/>
        </w:rPr>
        <w:t>Способы получения консультаций по вопросам соблюдения обязательных требований</w:t>
      </w:r>
      <w:r w:rsidRPr="005055AF">
        <w:rPr>
          <w:rFonts w:ascii="Tahoma" w:eastAsia="Times New Roman" w:hAnsi="Tahoma" w:cs="Tahoma"/>
          <w:b/>
          <w:bCs/>
          <w:color w:val="555555"/>
          <w:sz w:val="24"/>
          <w:szCs w:val="24"/>
        </w:rPr>
        <w:fldChar w:fldCharType="end"/>
      </w:r>
    </w:p>
    <w:p w:rsidR="005055AF" w:rsidRPr="005055AF" w:rsidRDefault="005055AF" w:rsidP="005055AF">
      <w:pPr>
        <w:shd w:val="clear" w:color="auto" w:fill="FFFFFF"/>
        <w:spacing w:before="20" w:after="0" w:line="288" w:lineRule="atLeast"/>
        <w:ind w:left="720"/>
        <w:rPr>
          <w:rFonts w:ascii="Tahoma" w:eastAsia="Times New Roman" w:hAnsi="Tahoma" w:cs="Tahoma"/>
          <w:color w:val="444444"/>
        </w:rPr>
      </w:pP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proofErr w:type="spellStart"/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Белоануйского</w:t>
      </w:r>
      <w:proofErr w:type="spellEnd"/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сельского поселения  </w:t>
      </w:r>
      <w:proofErr w:type="spellStart"/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Усть-Канского</w:t>
      </w:r>
      <w:proofErr w:type="spellEnd"/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</w:t>
      </w:r>
      <w:proofErr w:type="gramEnd"/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осуществлением муниципального контроля).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</w:t>
      </w:r>
      <w:proofErr w:type="spellStart"/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видео-конференц-связи</w:t>
      </w:r>
      <w:proofErr w:type="spellEnd"/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, на личном приеме либо в ходе профилактического мероприятия, контрольного мероприятия.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Личный приём граждан проводится начальником общего отдела администрации и должностными лицами общего отдела администрации.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1) организация и осуществление муниципального контроля (при наличии объектов контроля);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3) порядок обжалования действий (бездействия) должностных лиц органа муниципального контроля;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Консультирование в письменной форме осуществляется в следующих случаях: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>Общий отдел администрации ведёт журнал учёта консультирований.</w:t>
      </w:r>
    </w:p>
    <w:p w:rsidR="005055AF" w:rsidRPr="005055AF" w:rsidRDefault="005055AF" w:rsidP="005055A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подписанного главой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Белоануйского</w:t>
      </w:r>
      <w:proofErr w:type="spellEnd"/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сельского поселения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Уссть-Канского</w:t>
      </w:r>
      <w:proofErr w:type="spellEnd"/>
      <w:r w:rsidRPr="005055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района или должностным лицом, уполномоченным осуществлять муниципальный контроль.</w:t>
      </w:r>
    </w:p>
    <w:p w:rsidR="00581264" w:rsidRPr="005055AF" w:rsidRDefault="00581264" w:rsidP="005055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1264" w:rsidRPr="0050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55AF"/>
    <w:rsid w:val="005055AF"/>
    <w:rsid w:val="0058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5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5A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055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2022-11-24T08:20:00Z</dcterms:created>
  <dcterms:modified xsi:type="dcterms:W3CDTF">2022-11-24T08:22:00Z</dcterms:modified>
</cp:coreProperties>
</file>